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AF" w:rsidRPr="00854EAF" w:rsidRDefault="00C00371" w:rsidP="00084A3C">
      <w:pPr>
        <w:spacing w:line="480" w:lineRule="auto"/>
        <w:jc w:val="center"/>
        <w:rPr>
          <w:rFonts w:ascii="黑体" w:eastAsia="黑体" w:hAnsi="黑体"/>
          <w:color w:val="333333"/>
          <w:kern w:val="36"/>
          <w:sz w:val="32"/>
          <w:szCs w:val="32"/>
        </w:rPr>
      </w:pPr>
      <w:r w:rsidRPr="00854EAF">
        <w:rPr>
          <w:rFonts w:ascii="黑体" w:eastAsia="黑体" w:hAnsi="黑体" w:hint="eastAsia"/>
          <w:color w:val="333333"/>
          <w:kern w:val="36"/>
          <w:sz w:val="32"/>
          <w:szCs w:val="32"/>
        </w:rPr>
        <w:t>财政部 教育部 民政部 总参谋部 总政治部关于实施退役士兵教育资助政策的意见</w:t>
      </w:r>
    </w:p>
    <w:p w:rsidR="004358AB" w:rsidRPr="00BD7FE8" w:rsidRDefault="00C00371" w:rsidP="00084A3C">
      <w:pPr>
        <w:spacing w:line="480" w:lineRule="auto"/>
        <w:jc w:val="center"/>
        <w:rPr>
          <w:rFonts w:ascii="仿宋" w:eastAsia="仿宋" w:hAnsi="仿宋"/>
          <w:color w:val="333333"/>
          <w:kern w:val="36"/>
          <w:sz w:val="28"/>
          <w:szCs w:val="28"/>
        </w:rPr>
      </w:pPr>
      <w:r w:rsidRPr="00BD7FE8">
        <w:rPr>
          <w:rFonts w:ascii="仿宋" w:eastAsia="仿宋" w:hAnsi="仿宋" w:hint="eastAsia"/>
          <w:color w:val="333333"/>
          <w:kern w:val="36"/>
          <w:sz w:val="28"/>
          <w:szCs w:val="28"/>
        </w:rPr>
        <w:t>（财教[2011]538号）</w:t>
      </w:r>
    </w:p>
    <w:p w:rsidR="00854EAF" w:rsidRPr="00854EAF" w:rsidRDefault="00854EAF" w:rsidP="00084A3C">
      <w:pPr>
        <w:adjustRightInd/>
        <w:snapToGrid/>
        <w:spacing w:after="0" w:line="480" w:lineRule="auto"/>
        <w:rPr>
          <w:rFonts w:ascii="仿宋" w:eastAsia="仿宋" w:hAnsi="仿宋" w:cs="宋体"/>
          <w:color w:val="333333"/>
          <w:sz w:val="28"/>
          <w:szCs w:val="28"/>
        </w:rPr>
      </w:pPr>
      <w:r w:rsidRPr="00854EAF">
        <w:rPr>
          <w:rFonts w:ascii="仿宋" w:eastAsia="仿宋" w:hAnsi="仿宋" w:cs="宋体" w:hint="eastAsia"/>
          <w:color w:val="000000"/>
          <w:sz w:val="28"/>
          <w:szCs w:val="28"/>
        </w:rPr>
        <w:t>各省、自治区、直辖市人民政府，国务院各部委、各直属机构，各军区、各军兵种、各总部、军事科学院、国防大学、国防科学技术大学、武警部队：</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为贯彻落实《国家中长期教育改革和发展规划纲要（2010―2020年）》、《国家中长期人才发展规划纲要（2010―2020年）》和《国务院中央军委关于加强退役士兵职业教育和技能培训工作的通知》（国发[2010]42号）精神，提高退役士兵就业能力，加快培养现代化建设人才，经国务院、中央军委同意，从2011年秋季学期开始，实施自主就业退役士兵教育资助政策。现提出如下意见：</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一、充分认识实施退役士兵教育资助政策的重大意义</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退役士兵安置事关军队建设和社会稳定。党中央、国务院、中央军委历来高度重视这项工作。改革开放以来，随着社会主义市场经济体制的建立和完善，市场在人力资源配置中的基础性作用逐步显现，以能力素质为基础、公开择优、双向选择，已成为党政机关及企事业单位用人的主要方式。为适应新形势要求，对考入全日制</w:t>
      </w:r>
      <w:r w:rsidRPr="00854EAF">
        <w:rPr>
          <w:rFonts w:ascii="仿宋" w:eastAsia="仿宋" w:hAnsi="仿宋" w:cs="宋体" w:hint="eastAsia"/>
          <w:color w:val="000000"/>
          <w:sz w:val="28"/>
          <w:szCs w:val="28"/>
        </w:rPr>
        <w:lastRenderedPageBreak/>
        <w:t>普通高等学校的自主就业退役士兵实施教育资助政策，可以使更多士兵在退出现役后能够接受系统的高等教育，提高知识和技能水平，实现“二次专业化”，由军事专业人员转变为经济建设人员。这是提高退役士兵就业能力的有效手段，是国家人力资源开发的重要内容，对加强国防和军队建设，促进社会稳定，意义重大，影响深远。</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二、基本原则和主要内容</w:t>
      </w:r>
    </w:p>
    <w:p w:rsidR="00854EAF" w:rsidRPr="00854EAF" w:rsidRDefault="00854EAF" w:rsidP="00084A3C">
      <w:pPr>
        <w:adjustRightInd/>
        <w:snapToGrid/>
        <w:spacing w:after="0" w:line="480" w:lineRule="auto"/>
        <w:ind w:firstLineChars="200" w:firstLine="562"/>
        <w:rPr>
          <w:rFonts w:ascii="仿宋" w:eastAsia="仿宋" w:hAnsi="仿宋" w:cs="宋体"/>
          <w:color w:val="333333"/>
          <w:sz w:val="28"/>
          <w:szCs w:val="28"/>
        </w:rPr>
      </w:pPr>
      <w:r w:rsidRPr="00854EAF">
        <w:rPr>
          <w:rFonts w:ascii="仿宋" w:eastAsia="仿宋" w:hAnsi="仿宋" w:cs="宋体" w:hint="eastAsia"/>
          <w:b/>
          <w:color w:val="000000"/>
          <w:sz w:val="28"/>
          <w:szCs w:val="28"/>
        </w:rPr>
        <w:t>（一）基本原则。</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1.统一性原则：退役士兵教育资助政策由国家有关部门统一制定。学费资助资金全部由中央财政承担，其他资助政策按国家现行高校学生资助政策规定执行。</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2.自愿性原则：所有自主就业退役士兵均可自愿报名参加全国统一高考，被录取后自愿申请接受政府教育资助。</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3.非排他性原则：退役士兵教育资助是一项新政策，并不改变退役士兵现有的其他安置政策。</w:t>
      </w:r>
    </w:p>
    <w:p w:rsidR="00854EAF" w:rsidRPr="00854EAF" w:rsidRDefault="00854EAF" w:rsidP="00084A3C">
      <w:pPr>
        <w:adjustRightInd/>
        <w:snapToGrid/>
        <w:spacing w:after="0" w:line="480" w:lineRule="auto"/>
        <w:ind w:firstLineChars="200" w:firstLine="562"/>
        <w:rPr>
          <w:rFonts w:ascii="仿宋" w:eastAsia="仿宋" w:hAnsi="仿宋" w:cs="宋体"/>
          <w:color w:val="333333"/>
          <w:sz w:val="28"/>
          <w:szCs w:val="28"/>
        </w:rPr>
      </w:pPr>
      <w:r w:rsidRPr="00854EAF">
        <w:rPr>
          <w:rFonts w:ascii="仿宋" w:eastAsia="仿宋" w:hAnsi="仿宋" w:cs="宋体" w:hint="eastAsia"/>
          <w:b/>
          <w:color w:val="000000"/>
          <w:sz w:val="28"/>
          <w:szCs w:val="28"/>
        </w:rPr>
        <w:t>（二）主要内容。</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从2011年秋季学期开始，对退役一年以上，考入全日制普通高等学校（包括全日制普通本科学校、全日制普通高等专科学校和全日制普通高等职业学校）的自主就业退役士兵，根据本人申请，由政府给予教育资助，具体内容如下：</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lastRenderedPageBreak/>
        <w:t>1.资助内容：一是学费资助；二是家庭经济困难退役士兵学生生活费资助；三是其他奖助学金资助。</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2.资助标准：学费资助标准，按省级人民政府制定的学费标准，原则上退役士兵学生应交多少学费中央财政就资助多少，最高不超过年人均6000元，高于6000元部分自行负担。生活费及其他奖助学金资助标准，按国家现行高校学生资助政策的有关规定执行。</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3.资助方式：学费由中央财政按标准和隶属关系补助退役士兵学生所在学校，生活费及其他奖助学金直接补给退役士兵学生本人。</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4.资助期限：全日制普通高等学历教育一个学制期。</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5.资助流程：</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（1）自主就业退役士兵自愿参加全国统一高考，被全日制普通高等学校录取并到学校报到后，向学校提出“教育资助申请”。</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2）地方所属学校核实学生信息后，在开学后10个工作日内将录取退役士兵人数和所录专业收费标准汇总报送当地学生资助管理中心；当地学生资助管理中心审核汇总后，在10个工作日内报全国学生资助管理中心。中央部门所属学校按上述时间要求向主管部门报送相关信息，经主管部门审核汇总后报全国学生资助管理中心。</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（3）全国学生资助管理中心对申报信息进行审核汇总后，在20个工作日内上报财政部。</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lastRenderedPageBreak/>
        <w:t>（4）财政部会同全国学生资助管理中心对上报数据进行审核后，在20个工作日内下拨资助资金。其中：中央部门所属学校的资金由中央财政通过中央部门下拨到所属学校；地方所属学校的资金，先拨付到地方财政，再由地方财政按隶属关系拨付到学校。</w:t>
      </w:r>
    </w:p>
    <w:p w:rsidR="00854EAF" w:rsidRPr="00854EAF" w:rsidRDefault="00854EAF" w:rsidP="00084A3C">
      <w:pPr>
        <w:adjustRightInd/>
        <w:snapToGrid/>
        <w:spacing w:after="0" w:line="480" w:lineRule="auto"/>
        <w:ind w:firstLineChars="250" w:firstLine="700"/>
        <w:rPr>
          <w:rFonts w:ascii="仿宋" w:eastAsia="仿宋" w:hAnsi="仿宋" w:cs="宋体"/>
          <w:color w:val="333333"/>
          <w:sz w:val="28"/>
          <w:szCs w:val="28"/>
        </w:rPr>
      </w:pPr>
      <w:r w:rsidRPr="00854EAF">
        <w:rPr>
          <w:rFonts w:ascii="仿宋" w:eastAsia="仿宋" w:hAnsi="仿宋" w:cs="宋体" w:hint="eastAsia"/>
          <w:color w:val="000000"/>
          <w:sz w:val="28"/>
          <w:szCs w:val="28"/>
        </w:rPr>
        <w:t>退役一年以内的自主就业退役士兵考入全日制普通高等学校的，按照《国务院中央军委关于加强退役士兵职业教育和技能培训工作的通知》（国发[2010]42号）文件规定执行。</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三、有关管理工作要求</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退役士兵教育资助是一项系统工程，也是一项创新工程。各有关部门要加强组织领导，做好政策宣传工作，使这一惠民政策家喻户晓，使广大退役士兵知晓受助的权利。同时，要健全工作机制，明确部门职责分工，制定具体工作要求，密切配合，共同组织实施。</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教育行政部门要把退役士兵教育资助纳入国家助学政策体系中，统一管理。各级学生资助管理中心要进一步加强基础工作，提高工作效率，按规定程序及时准确提供退役士兵学生的基础信息。民政部门要做好自主就业退役士兵的身份认证工作。财政部门要及时足额安排资助资金，并按照“科学化、精细化”管理的要求，强化资金管理，确保专款专用。同时，加强监督检查，对于弄虚作假套取财政资金等违法行为，要按国家有关规定，严肃查处，充分发挥资</w:t>
      </w:r>
      <w:r w:rsidRPr="00854EAF">
        <w:rPr>
          <w:rFonts w:ascii="仿宋" w:eastAsia="仿宋" w:hAnsi="仿宋" w:cs="宋体" w:hint="eastAsia"/>
          <w:color w:val="000000"/>
          <w:sz w:val="28"/>
          <w:szCs w:val="28"/>
        </w:rPr>
        <w:lastRenderedPageBreak/>
        <w:t>金的使用效益。军队有关部门负责做好士兵入伍时和退役前的政策宣传和思想教育工作。</w:t>
      </w:r>
    </w:p>
    <w:p w:rsidR="00854EAF" w:rsidRPr="00854EAF" w:rsidRDefault="00854EAF" w:rsidP="00084A3C">
      <w:pPr>
        <w:adjustRightInd/>
        <w:snapToGrid/>
        <w:spacing w:after="0" w:line="480" w:lineRule="auto"/>
        <w:ind w:firstLineChars="200" w:firstLine="560"/>
        <w:rPr>
          <w:rFonts w:ascii="仿宋" w:eastAsia="仿宋" w:hAnsi="仿宋" w:cs="宋体"/>
          <w:color w:val="333333"/>
          <w:sz w:val="28"/>
          <w:szCs w:val="28"/>
        </w:rPr>
      </w:pPr>
      <w:r w:rsidRPr="00854EAF">
        <w:rPr>
          <w:rFonts w:ascii="仿宋" w:eastAsia="仿宋" w:hAnsi="仿宋" w:cs="宋体" w:hint="eastAsia"/>
          <w:color w:val="000000"/>
          <w:sz w:val="28"/>
          <w:szCs w:val="28"/>
        </w:rPr>
        <w:t>各高等学校要认真做好退役士兵学生的信息汇总、身份核实等基础性工作，在规定时间内做好有关申报工作。生活费及各种奖助学金要及时发放到退役士兵学生手中，免学费资金要按规定用途使用。同时，要针对退役士兵学生的特点，改进和创新教育教学管理方式，保证退役士兵学生较好地融入大学生活，接受高质量的教育。</w:t>
      </w:r>
    </w:p>
    <w:p w:rsidR="00854EAF" w:rsidRPr="00854EAF" w:rsidRDefault="00854EAF" w:rsidP="0091657C">
      <w:pPr>
        <w:adjustRightInd/>
        <w:snapToGrid/>
        <w:spacing w:after="0" w:line="480" w:lineRule="auto"/>
        <w:ind w:firstLineChars="200" w:firstLine="560"/>
        <w:jc w:val="right"/>
        <w:rPr>
          <w:rFonts w:ascii="仿宋" w:eastAsia="仿宋" w:hAnsi="仿宋" w:cs="宋体"/>
          <w:color w:val="333333"/>
          <w:sz w:val="28"/>
          <w:szCs w:val="28"/>
        </w:rPr>
      </w:pPr>
      <w:r w:rsidRPr="00854EAF">
        <w:rPr>
          <w:rFonts w:ascii="仿宋" w:eastAsia="仿宋" w:hAnsi="仿宋" w:cs="宋体" w:hint="eastAsia"/>
          <w:color w:val="000000"/>
          <w:sz w:val="28"/>
          <w:szCs w:val="28"/>
        </w:rPr>
        <w:t xml:space="preserve">　 　 财政部　教育部 民政部 总参谋部 总政治部</w:t>
      </w:r>
    </w:p>
    <w:p w:rsidR="00854EAF" w:rsidRPr="00854EAF" w:rsidRDefault="00854EAF" w:rsidP="0091657C">
      <w:pPr>
        <w:adjustRightInd/>
        <w:snapToGrid/>
        <w:spacing w:after="0" w:line="480" w:lineRule="auto"/>
        <w:ind w:firstLineChars="200" w:firstLine="560"/>
        <w:jc w:val="right"/>
        <w:rPr>
          <w:rFonts w:ascii="仿宋" w:eastAsia="仿宋" w:hAnsi="仿宋" w:cs="宋体"/>
          <w:color w:val="333333"/>
          <w:sz w:val="28"/>
          <w:szCs w:val="28"/>
        </w:rPr>
      </w:pPr>
      <w:r w:rsidRPr="00854EAF">
        <w:rPr>
          <w:rFonts w:ascii="仿宋" w:eastAsia="仿宋" w:hAnsi="仿宋" w:cs="宋体" w:hint="eastAsia"/>
          <w:color w:val="000000"/>
          <w:sz w:val="28"/>
          <w:szCs w:val="28"/>
        </w:rPr>
        <w:t xml:space="preserve">　　 二○一一年十月二十五日</w:t>
      </w:r>
    </w:p>
    <w:p w:rsidR="00854EAF" w:rsidRPr="00854EAF" w:rsidRDefault="00854EAF" w:rsidP="00084A3C">
      <w:pPr>
        <w:spacing w:line="480" w:lineRule="auto"/>
        <w:rPr>
          <w:rFonts w:ascii="仿宋" w:eastAsia="仿宋" w:hAnsi="仿宋"/>
          <w:sz w:val="28"/>
          <w:szCs w:val="28"/>
        </w:rPr>
      </w:pPr>
    </w:p>
    <w:sectPr w:rsidR="00854EAF" w:rsidRPr="00854EA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84A3C"/>
    <w:rsid w:val="001A5708"/>
    <w:rsid w:val="00323B43"/>
    <w:rsid w:val="003D37D8"/>
    <w:rsid w:val="00426133"/>
    <w:rsid w:val="004358AB"/>
    <w:rsid w:val="00610480"/>
    <w:rsid w:val="007C03E1"/>
    <w:rsid w:val="00854EAF"/>
    <w:rsid w:val="008B7726"/>
    <w:rsid w:val="0091657C"/>
    <w:rsid w:val="00BD7FE8"/>
    <w:rsid w:val="00C00371"/>
    <w:rsid w:val="00C5650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6643243">
      <w:bodyDiv w:val="1"/>
      <w:marLeft w:val="0"/>
      <w:marRight w:val="0"/>
      <w:marTop w:val="0"/>
      <w:marBottom w:val="0"/>
      <w:divBdr>
        <w:top w:val="none" w:sz="0" w:space="0" w:color="auto"/>
        <w:left w:val="none" w:sz="0" w:space="0" w:color="auto"/>
        <w:bottom w:val="none" w:sz="0" w:space="0" w:color="auto"/>
        <w:right w:val="none" w:sz="0" w:space="0" w:color="auto"/>
      </w:divBdr>
      <w:divsChild>
        <w:div w:id="1983149122">
          <w:marLeft w:val="0"/>
          <w:marRight w:val="0"/>
          <w:marTop w:val="0"/>
          <w:marBottom w:val="0"/>
          <w:divBdr>
            <w:top w:val="none" w:sz="0" w:space="0" w:color="auto"/>
            <w:left w:val="none" w:sz="0" w:space="0" w:color="auto"/>
            <w:bottom w:val="none" w:sz="0" w:space="0" w:color="auto"/>
            <w:right w:val="none" w:sz="0" w:space="0" w:color="auto"/>
          </w:divBdr>
          <w:divsChild>
            <w:div w:id="929974016">
              <w:marLeft w:val="0"/>
              <w:marRight w:val="0"/>
              <w:marTop w:val="0"/>
              <w:marBottom w:val="0"/>
              <w:divBdr>
                <w:top w:val="single" w:sz="6" w:space="0" w:color="DADADA"/>
                <w:left w:val="single" w:sz="6" w:space="0" w:color="DADADA"/>
                <w:bottom w:val="single" w:sz="6" w:space="0" w:color="DADADA"/>
                <w:right w:val="single" w:sz="6" w:space="0" w:color="DADADA"/>
              </w:divBdr>
              <w:divsChild>
                <w:div w:id="83916786">
                  <w:marLeft w:val="255"/>
                  <w:marRight w:val="0"/>
                  <w:marTop w:val="0"/>
                  <w:marBottom w:val="0"/>
                  <w:divBdr>
                    <w:top w:val="none" w:sz="0" w:space="0" w:color="auto"/>
                    <w:left w:val="none" w:sz="0" w:space="0" w:color="auto"/>
                    <w:bottom w:val="none" w:sz="0" w:space="0" w:color="auto"/>
                    <w:right w:val="none" w:sz="0" w:space="0" w:color="auto"/>
                  </w:divBdr>
                  <w:divsChild>
                    <w:div w:id="176915336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2017-06-16T02:55:00Z</dcterms:modified>
</cp:coreProperties>
</file>