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仿宋_GB2312" w:eastAsia="黑体" w:cs="仿宋_GB2312"/>
          <w:bCs/>
          <w:sz w:val="32"/>
        </w:rPr>
      </w:pPr>
      <w:bookmarkStart w:id="0" w:name="_GoBack"/>
      <w:bookmarkEnd w:id="0"/>
      <w:r>
        <w:rPr>
          <w:rFonts w:hint="eastAsia" w:ascii="黑体" w:hAnsi="仿宋_GB2312" w:eastAsia="黑体" w:cs="仿宋_GB2312"/>
          <w:bCs/>
          <w:sz w:val="32"/>
        </w:rPr>
        <w:t>附件2：</w:t>
      </w:r>
    </w:p>
    <w:p>
      <w:pPr>
        <w:jc w:val="center"/>
        <w:rPr>
          <w:rFonts w:hint="eastAsia" w:ascii="黑体" w:hAnsi="创艺简标宋" w:eastAsia="黑体" w:cs="创艺简标宋"/>
          <w:bCs/>
          <w:sz w:val="28"/>
          <w:szCs w:val="28"/>
        </w:rPr>
      </w:pPr>
      <w:r>
        <w:rPr>
          <w:rFonts w:hint="eastAsia" w:ascii="黑体" w:hAnsi="创艺简标宋" w:eastAsia="黑体" w:cs="创艺简标宋"/>
          <w:bCs/>
          <w:sz w:val="28"/>
          <w:szCs w:val="28"/>
        </w:rPr>
        <w:t>决赛参考评价量表</w:t>
      </w:r>
    </w:p>
    <w:tbl>
      <w:tblPr>
        <w:tblStyle w:val="2"/>
        <w:tblW w:w="49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191"/>
        <w:gridCol w:w="5301"/>
        <w:gridCol w:w="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8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比赛环节</w:t>
            </w:r>
          </w:p>
        </w:tc>
        <w:tc>
          <w:tcPr>
            <w:tcW w:w="707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评价内容</w:t>
            </w:r>
          </w:p>
        </w:tc>
        <w:tc>
          <w:tcPr>
            <w:tcW w:w="3147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评价标准</w:t>
            </w:r>
          </w:p>
        </w:tc>
        <w:tc>
          <w:tcPr>
            <w:tcW w:w="438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8" w:type="pct"/>
            <w:vMerge w:val="restar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模拟讲课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（</w:t>
            </w:r>
            <w:r>
              <w:rPr>
                <w:rFonts w:ascii="宋体" w:hAnsi="宋体" w:cs="仿宋_GB2312"/>
                <w:sz w:val="24"/>
              </w:rPr>
              <w:t>80</w:t>
            </w:r>
            <w:r>
              <w:rPr>
                <w:rFonts w:hint="eastAsia" w:ascii="宋体" w:hAnsi="宋体" w:cs="仿宋_GB2312"/>
                <w:sz w:val="24"/>
              </w:rPr>
              <w:t>分）</w:t>
            </w:r>
          </w:p>
        </w:tc>
        <w:tc>
          <w:tcPr>
            <w:tcW w:w="707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教学目标</w:t>
            </w:r>
          </w:p>
        </w:tc>
        <w:tc>
          <w:tcPr>
            <w:tcW w:w="3147" w:type="pct"/>
            <w:vAlign w:val="center"/>
          </w:tcPr>
          <w:p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符合《课程标准》的规定和学生的实际，</w:t>
            </w:r>
            <w:r>
              <w:rPr>
                <w:rFonts w:ascii="宋体" w:hAnsi="宋体"/>
                <w:sz w:val="24"/>
              </w:rPr>
              <w:t>体现以学生发展为本的思想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hint="eastAsia" w:ascii="宋体" w:hAnsi="Calibri" w:cs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三维目标有机统一，体现目标过程评价一致性；</w:t>
            </w:r>
          </w:p>
          <w:p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各项教学目标确定的依据合理、充分。</w:t>
            </w:r>
          </w:p>
        </w:tc>
        <w:tc>
          <w:tcPr>
            <w:tcW w:w="438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8" w:type="pct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教学内容</w:t>
            </w:r>
          </w:p>
        </w:tc>
        <w:tc>
          <w:tcPr>
            <w:tcW w:w="3147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hint="eastAsia"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教学重点突出，教学难点处理恰当；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关注学生已有知识和经验基础，注重学生能力培养，知识阐释正确。</w:t>
            </w:r>
          </w:p>
        </w:tc>
        <w:tc>
          <w:tcPr>
            <w:tcW w:w="438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708" w:type="pct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教学方法</w:t>
            </w:r>
          </w:p>
        </w:tc>
        <w:tc>
          <w:tcPr>
            <w:tcW w:w="3147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教学方法</w:t>
            </w:r>
            <w:r>
              <w:rPr>
                <w:rFonts w:hint="eastAsia" w:ascii="宋体" w:hAnsi="宋体" w:cs="仿宋_GB2312"/>
                <w:sz w:val="24"/>
              </w:rPr>
              <w:t>具有</w:t>
            </w:r>
            <w:r>
              <w:rPr>
                <w:rFonts w:ascii="宋体" w:hAnsi="宋体"/>
                <w:sz w:val="24"/>
              </w:rPr>
              <w:t>实用性和可操作性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按新课标的教学理念处理教学内容，落实教学目标；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突出自主、探究、合作等教学方式，体现多元化学习方法，实现有效师生互动。</w:t>
            </w:r>
          </w:p>
        </w:tc>
        <w:tc>
          <w:tcPr>
            <w:tcW w:w="438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8" w:type="pct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教学过程</w:t>
            </w:r>
          </w:p>
        </w:tc>
        <w:tc>
          <w:tcPr>
            <w:tcW w:w="3147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教学整体安排合理、环节紧凑、层次清晰、衔接自然；10.课堂交流互动流畅、教学特色突出；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恰当使用多媒体课件辅助教学，教学演示规范</w:t>
            </w:r>
            <w:r>
              <w:rPr>
                <w:rFonts w:ascii="宋体" w:hAnsi="宋体" w:cs="仿宋_GB2312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</w:rPr>
              <w:t>。</w:t>
            </w:r>
          </w:p>
        </w:tc>
        <w:tc>
          <w:tcPr>
            <w:tcW w:w="438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8" w:type="pct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教学素质</w:t>
            </w:r>
          </w:p>
        </w:tc>
        <w:tc>
          <w:tcPr>
            <w:tcW w:w="3147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教学语言准确、精练、生动，语速适中，普通话标准；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组织教学能力强，具有创造性；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教态自然亲切、仪表举止得体。</w:t>
            </w:r>
          </w:p>
        </w:tc>
        <w:tc>
          <w:tcPr>
            <w:tcW w:w="438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8" w:type="pct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教学效果</w:t>
            </w:r>
          </w:p>
        </w:tc>
        <w:tc>
          <w:tcPr>
            <w:tcW w:w="3147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按时完成教学任务，教学目标达成度高。</w:t>
            </w:r>
          </w:p>
        </w:tc>
        <w:tc>
          <w:tcPr>
            <w:tcW w:w="438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8" w:type="pct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教学创新</w:t>
            </w:r>
          </w:p>
        </w:tc>
        <w:tc>
          <w:tcPr>
            <w:tcW w:w="3147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教学过程富有创意，创造性地使用教材，教学方法有特色。</w:t>
            </w:r>
          </w:p>
        </w:tc>
        <w:tc>
          <w:tcPr>
            <w:tcW w:w="438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8" w:type="pct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板书设计</w:t>
            </w:r>
          </w:p>
        </w:tc>
        <w:tc>
          <w:tcPr>
            <w:tcW w:w="3147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板书设计整洁，书写美观大方，作图规范准确。</w:t>
            </w:r>
          </w:p>
        </w:tc>
        <w:tc>
          <w:tcPr>
            <w:tcW w:w="438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8" w:type="pct"/>
            <w:vMerge w:val="restar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现场答辩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（</w:t>
            </w:r>
            <w:r>
              <w:rPr>
                <w:rFonts w:ascii="宋体" w:hAnsi="宋体" w:cs="仿宋_GB2312"/>
                <w:sz w:val="24"/>
              </w:rPr>
              <w:t>20</w:t>
            </w:r>
            <w:r>
              <w:rPr>
                <w:rFonts w:hint="eastAsia" w:ascii="宋体" w:hAnsi="宋体" w:cs="仿宋_GB2312"/>
                <w:sz w:val="24"/>
              </w:rPr>
              <w:t>分）</w:t>
            </w:r>
          </w:p>
        </w:tc>
        <w:tc>
          <w:tcPr>
            <w:tcW w:w="707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思维品质</w:t>
            </w:r>
          </w:p>
        </w:tc>
        <w:tc>
          <w:tcPr>
            <w:tcW w:w="3147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回答切题，抓住重点，体现课改新理念；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问题分析到位，反应敏捷，说服力强。</w:t>
            </w:r>
          </w:p>
        </w:tc>
        <w:tc>
          <w:tcPr>
            <w:tcW w:w="438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8" w:type="pct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综合素质</w:t>
            </w:r>
          </w:p>
        </w:tc>
        <w:tc>
          <w:tcPr>
            <w:tcW w:w="3147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思路清晰，用语规范，谈吐自然，彬彬有礼。</w:t>
            </w:r>
          </w:p>
        </w:tc>
        <w:tc>
          <w:tcPr>
            <w:tcW w:w="438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10</w:t>
            </w:r>
          </w:p>
        </w:tc>
      </w:tr>
    </w:tbl>
    <w:p>
      <w:pPr>
        <w:adjustRightInd w:val="0"/>
        <w:snapToGrid w:val="0"/>
        <w:ind w:left="949" w:hanging="949" w:hangingChars="450"/>
        <w:jc w:val="left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说明：</w:t>
      </w:r>
      <w:r>
        <w:rPr>
          <w:rFonts w:ascii="仿宋" w:hAnsi="仿宋" w:eastAsia="仿宋"/>
          <w:b/>
          <w:szCs w:val="21"/>
        </w:rPr>
        <w:t>1</w:t>
      </w:r>
      <w:r>
        <w:rPr>
          <w:rFonts w:hint="eastAsia" w:ascii="仿宋" w:hAnsi="仿宋" w:eastAsia="仿宋"/>
          <w:b/>
          <w:szCs w:val="21"/>
        </w:rPr>
        <w:t>. 以上内容共</w:t>
      </w:r>
      <w:r>
        <w:rPr>
          <w:rFonts w:ascii="仿宋" w:hAnsi="仿宋" w:eastAsia="仿宋"/>
          <w:b/>
          <w:szCs w:val="21"/>
        </w:rPr>
        <w:t>100</w:t>
      </w:r>
      <w:r>
        <w:rPr>
          <w:rFonts w:hint="eastAsia" w:ascii="仿宋" w:hAnsi="仿宋" w:eastAsia="仿宋"/>
          <w:b/>
          <w:szCs w:val="21"/>
        </w:rPr>
        <w:t>分，每位评委在给参评人赋分时，相同的分数不得超过2人次。</w:t>
      </w:r>
    </w:p>
    <w:p>
      <w:pPr>
        <w:adjustRightInd w:val="0"/>
        <w:snapToGrid w:val="0"/>
        <w:ind w:left="949" w:hanging="949" w:hangingChars="450"/>
        <w:rPr>
          <w:rFonts w:ascii="仿宋" w:hAnsi="仿宋" w:eastAsia="仿宋"/>
          <w:b/>
        </w:rPr>
      </w:pPr>
      <w:r>
        <w:rPr>
          <w:rFonts w:ascii="仿宋" w:hAnsi="仿宋" w:eastAsia="仿宋"/>
          <w:b/>
          <w:szCs w:val="21"/>
        </w:rPr>
        <w:t xml:space="preserve">     </w:t>
      </w:r>
      <w:r>
        <w:rPr>
          <w:rFonts w:hint="eastAsia" w:ascii="仿宋" w:hAnsi="仿宋" w:eastAsia="仿宋"/>
          <w:b/>
          <w:szCs w:val="21"/>
        </w:rPr>
        <w:t xml:space="preserve"> 2.模拟讲课如出现超时现象，要及时提醒，提醒后仍超过2分钟要酌情扣分。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03CBF"/>
    <w:multiLevelType w:val="multilevel"/>
    <w:tmpl w:val="24503CB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57D9"/>
    <w:rsid w:val="0050639D"/>
    <w:rsid w:val="00BD57D9"/>
    <w:rsid w:val="3D92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227</Words>
  <Characters>1296</Characters>
  <Lines>10</Lines>
  <Paragraphs>3</Paragraphs>
  <TotalTime>0</TotalTime>
  <ScaleCrop>false</ScaleCrop>
  <LinksUpToDate>false</LinksUpToDate>
  <CharactersWithSpaces>1520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2021-06-03T12:15:00Z</dcterms:created>
  <dc:creator>User</dc:creator>
  <cp:lastModifiedBy>冬天的猴子</cp:lastModifiedBy>
  <dcterms:modified xsi:type="dcterms:W3CDTF">2021-06-08T07:17:48Z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