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学前教育赛项决赛参考评分标准</w:t>
      </w:r>
    </w:p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</w:t>
      </w:r>
      <w:r>
        <w:rPr>
          <w:rFonts w:hint="eastAsia"/>
          <w:b/>
          <w:bCs/>
          <w:sz w:val="28"/>
          <w:szCs w:val="36"/>
        </w:rPr>
        <w:t>模拟授课评分标准（80分）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4652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46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>评分标准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7" w:type="dxa"/>
            <w:vMerge w:val="restart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教学活动设计与实施</w:t>
            </w:r>
          </w:p>
        </w:tc>
        <w:tc>
          <w:tcPr>
            <w:tcW w:w="4652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活动目标符合幼儿身心发展特点与兴趣需要，符合课改理念。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36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rPr>
                <w:sz w:val="24"/>
                <w:szCs w:val="36"/>
              </w:rPr>
            </w:pPr>
          </w:p>
        </w:tc>
        <w:tc>
          <w:tcPr>
            <w:tcW w:w="4652" w:type="dxa"/>
            <w:vAlign w:val="center"/>
          </w:tcPr>
          <w:p>
            <w:pPr>
              <w:rPr>
                <w:sz w:val="24"/>
                <w:szCs w:val="36"/>
                <w:lang w:val="zh-CN"/>
              </w:rPr>
            </w:pPr>
            <w:r>
              <w:rPr>
                <w:rFonts w:hint="eastAsia"/>
                <w:sz w:val="24"/>
                <w:szCs w:val="36"/>
              </w:rPr>
              <w:t>环节设计新颖，时间安排合理，能够有效落实活动目标。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36"/>
              </w:rPr>
            </w:pPr>
          </w:p>
        </w:tc>
        <w:tc>
          <w:tcPr>
            <w:tcW w:w="4652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环节设计能够较好地突出重点和难点，注重幼儿的知识经验的归纳和提升，注重学习品质的培养。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7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模拟教学现场表现</w:t>
            </w:r>
          </w:p>
        </w:tc>
        <w:tc>
          <w:tcPr>
            <w:tcW w:w="4652" w:type="dxa"/>
            <w:vAlign w:val="center"/>
          </w:tcPr>
          <w:p>
            <w:pPr>
              <w:spacing w:line="360" w:lineRule="auto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  <w:lang w:val="zh-CN"/>
              </w:rPr>
              <w:t>教态大方</w:t>
            </w:r>
            <w:r>
              <w:rPr>
                <w:rFonts w:hint="eastAsia"/>
                <w:sz w:val="24"/>
                <w:szCs w:val="36"/>
              </w:rPr>
              <w:t>且</w:t>
            </w:r>
            <w:r>
              <w:rPr>
                <w:rFonts w:hint="eastAsia"/>
                <w:sz w:val="24"/>
                <w:szCs w:val="36"/>
                <w:lang w:val="zh-CN"/>
              </w:rPr>
              <w:t>情绪饱满。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36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rPr>
                <w:sz w:val="24"/>
                <w:szCs w:val="36"/>
              </w:rPr>
            </w:pPr>
          </w:p>
        </w:tc>
        <w:tc>
          <w:tcPr>
            <w:tcW w:w="4652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</w:t>
            </w:r>
            <w:r>
              <w:rPr>
                <w:rFonts w:hint="eastAsia"/>
                <w:sz w:val="24"/>
                <w:szCs w:val="36"/>
                <w:lang w:val="zh-CN"/>
              </w:rPr>
              <w:t>语言清晰流畅</w:t>
            </w:r>
            <w:r>
              <w:rPr>
                <w:rFonts w:hint="eastAsia"/>
                <w:sz w:val="24"/>
                <w:szCs w:val="36"/>
              </w:rPr>
              <w:t>且</w:t>
            </w:r>
            <w:r>
              <w:rPr>
                <w:rFonts w:hint="eastAsia"/>
                <w:sz w:val="24"/>
                <w:szCs w:val="36"/>
                <w:lang w:val="zh-CN"/>
              </w:rPr>
              <w:t>逻辑性强。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7" w:type="dxa"/>
            <w:vMerge w:val="restart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教学活动过程与反思</w:t>
            </w:r>
          </w:p>
        </w:tc>
        <w:tc>
          <w:tcPr>
            <w:tcW w:w="4652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教学过程中合理并巧妙使用教具。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36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rPr>
                <w:sz w:val="24"/>
                <w:szCs w:val="36"/>
              </w:rPr>
            </w:pPr>
          </w:p>
        </w:tc>
        <w:tc>
          <w:tcPr>
            <w:tcW w:w="4652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教学过程中使用的方法科学适宜。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rPr>
                <w:sz w:val="24"/>
                <w:szCs w:val="36"/>
              </w:rPr>
            </w:pPr>
          </w:p>
        </w:tc>
        <w:tc>
          <w:tcPr>
            <w:tcW w:w="4652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教学反思客观且具有针对性。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9" w:type="dxa"/>
            <w:gridSpan w:val="2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合计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80分</w:t>
            </w:r>
          </w:p>
        </w:tc>
      </w:tr>
    </w:tbl>
    <w:p>
      <w:pPr>
        <w:rPr>
          <w:b/>
          <w:bCs/>
          <w:sz w:val="28"/>
          <w:szCs w:val="36"/>
        </w:rPr>
      </w:pPr>
    </w:p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现场答辩评分标准（20分）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9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>评分标准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9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教学设计介绍清晰明了。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9" w:type="dxa"/>
            <w:vAlign w:val="center"/>
          </w:tcPr>
          <w:p>
            <w:pPr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回答问题逻辑清晰且言之有理有据。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9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应变能力强，解决问题富有创意。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9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行为举止自然大方，有礼貌，态度端正。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9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合计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20分</w:t>
            </w:r>
          </w:p>
        </w:tc>
      </w:tr>
    </w:tbl>
    <w:p>
      <w:pPr>
        <w:jc w:val="both"/>
        <w:rPr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47"/>
    <w:rsid w:val="00614E47"/>
    <w:rsid w:val="00BD0A35"/>
    <w:rsid w:val="16F771E1"/>
    <w:rsid w:val="54082E51"/>
    <w:rsid w:val="67AE06B1"/>
    <w:rsid w:val="7D40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0"/>
    <w:pPr>
      <w:jc w:val="left"/>
    </w:pPr>
  </w:style>
  <w:style w:type="paragraph" w:styleId="3">
    <w:name w:val="Balloon Text"/>
    <w:basedOn w:val="1"/>
    <w:link w:val="14"/>
    <w:unhideWhenUsed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customStyle="1" w:styleId="11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3</Pages>
  <Words>819</Words>
  <Characters>231</Characters>
  <Lines>1</Lines>
  <Paragraphs>2</Paragraphs>
  <TotalTime>26</TotalTime>
  <ScaleCrop>false</ScaleCrop>
  <LinksUpToDate>false</LinksUpToDate>
  <CharactersWithSpaces>1048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2021-06-09T17:06:00Z</dcterms:created>
  <dc:creator>王小溪</dc:creator>
  <cp:lastModifiedBy>冬天的猴子</cp:lastModifiedBy>
  <cp:lastPrinted>2021-06-03T16:58:00Z</cp:lastPrinted>
  <dcterms:modified xsi:type="dcterms:W3CDTF">2021-06-10T08:02:31Z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E7AC7F4E8C83447686EBE2B8CD83727A</vt:lpwstr>
  </property>
</Properties>
</file>